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2F" w:rsidRDefault="001E1F9B" w:rsidP="001E1F9B">
      <w:pPr>
        <w:pStyle w:val="NoSpacing"/>
        <w:jc w:val="center"/>
        <w:rPr>
          <w:sz w:val="24"/>
        </w:rPr>
      </w:pPr>
      <w:r>
        <w:rPr>
          <w:sz w:val="24"/>
        </w:rPr>
        <w:t>ADDENDUM TO THE CONTRACT</w:t>
      </w:r>
    </w:p>
    <w:p w:rsidR="001E1F9B" w:rsidRDefault="001E1F9B" w:rsidP="001E1F9B">
      <w:pPr>
        <w:pStyle w:val="NoSpacing"/>
        <w:jc w:val="center"/>
        <w:rPr>
          <w:sz w:val="24"/>
        </w:rPr>
      </w:pPr>
      <w:r>
        <w:rPr>
          <w:sz w:val="24"/>
        </w:rPr>
        <w:t>BETWEEN LOCAL UNION NO. 886 OPERATIVE PLASTERS AND CEMENT MASONS INTERNATIONAL ASSOCIATION (PLASTERERS AND DRYWALL FINISHERS) (UNION)</w:t>
      </w:r>
    </w:p>
    <w:p w:rsidR="001E1F9B" w:rsidRDefault="001E1F9B" w:rsidP="001E1F9B">
      <w:pPr>
        <w:pStyle w:val="NoSpacing"/>
        <w:rPr>
          <w:sz w:val="24"/>
        </w:rPr>
      </w:pPr>
    </w:p>
    <w:p w:rsidR="001E1F9B" w:rsidRDefault="001E1F9B" w:rsidP="001E1F9B">
      <w:pPr>
        <w:pStyle w:val="NoSpacing"/>
        <w:jc w:val="center"/>
        <w:rPr>
          <w:sz w:val="24"/>
        </w:rPr>
      </w:pPr>
      <w:r>
        <w:rPr>
          <w:sz w:val="24"/>
        </w:rPr>
        <w:t>AND</w:t>
      </w:r>
    </w:p>
    <w:p w:rsidR="001E1F9B" w:rsidRDefault="001E1F9B" w:rsidP="001E1F9B">
      <w:pPr>
        <w:pStyle w:val="NoSpacing"/>
        <w:jc w:val="center"/>
        <w:rPr>
          <w:sz w:val="24"/>
        </w:rPr>
      </w:pPr>
    </w:p>
    <w:p w:rsidR="001E1F9B" w:rsidRDefault="001E1F9B" w:rsidP="001E1F9B">
      <w:pPr>
        <w:pStyle w:val="NoSpacing"/>
        <w:jc w:val="center"/>
        <w:rPr>
          <w:sz w:val="24"/>
        </w:rPr>
      </w:pPr>
      <w:r>
        <w:rPr>
          <w:sz w:val="24"/>
        </w:rPr>
        <w:t>LABOR RELATIONS DIVISION OF THE ASSOCIATED GENERAL CONTRACTORS OF NORTHWEST OHIO, INC. MASON CONTRACTORS ASSOCIATION OF TOLEDO, OH. INC. (ASSOCIATION)</w:t>
      </w:r>
    </w:p>
    <w:p w:rsidR="001E1F9B" w:rsidRDefault="001E1F9B" w:rsidP="001E1F9B">
      <w:pPr>
        <w:pStyle w:val="NoSpacing"/>
        <w:jc w:val="center"/>
        <w:rPr>
          <w:sz w:val="24"/>
        </w:rPr>
      </w:pPr>
    </w:p>
    <w:p w:rsidR="001E1F9B" w:rsidRDefault="001E1F9B" w:rsidP="001E1F9B">
      <w:pPr>
        <w:pStyle w:val="NoSpacing"/>
        <w:jc w:val="center"/>
        <w:rPr>
          <w:sz w:val="24"/>
        </w:rPr>
      </w:pPr>
    </w:p>
    <w:p w:rsidR="001E1F9B" w:rsidRDefault="001E1F9B" w:rsidP="001E1F9B">
      <w:pPr>
        <w:pStyle w:val="NoSpacing"/>
        <w:jc w:val="center"/>
        <w:rPr>
          <w:sz w:val="24"/>
        </w:rPr>
      </w:pPr>
    </w:p>
    <w:p w:rsidR="001E1F9B" w:rsidRDefault="001E1F9B" w:rsidP="001E1F9B">
      <w:pPr>
        <w:pStyle w:val="NoSpacing"/>
        <w:jc w:val="center"/>
        <w:rPr>
          <w:sz w:val="24"/>
        </w:rPr>
      </w:pPr>
      <w:r>
        <w:rPr>
          <w:sz w:val="24"/>
        </w:rPr>
        <w:t>ALTERNATE PACKAGE RATE TO BE USED FOR ALL E.I.F.S. TYPE WORK TO BE PERFORMED ON NEW AND EXISITING HOTELS.</w:t>
      </w:r>
      <w:r w:rsidR="008C7466">
        <w:rPr>
          <w:sz w:val="24"/>
        </w:rPr>
        <w:t xml:space="preserve"> THIS IS N</w:t>
      </w:r>
      <w:r w:rsidR="000778C1">
        <w:rPr>
          <w:sz w:val="24"/>
        </w:rPr>
        <w:t>OT TO BE USED FOR PLA WORK, RATH</w:t>
      </w:r>
      <w:r w:rsidR="008C7466">
        <w:rPr>
          <w:sz w:val="24"/>
        </w:rPr>
        <w:t>ER THIS IF FOR WORK THAT TYPICALLY FALLS TO NON-UNION ENTITIES.</w:t>
      </w:r>
    </w:p>
    <w:p w:rsidR="001E1F9B" w:rsidRDefault="001E1F9B" w:rsidP="001E1F9B">
      <w:pPr>
        <w:pStyle w:val="NoSpacing"/>
        <w:jc w:val="center"/>
        <w:rPr>
          <w:sz w:val="24"/>
        </w:rPr>
      </w:pPr>
    </w:p>
    <w:p w:rsidR="001E1F9B" w:rsidRDefault="001E1F9B" w:rsidP="001E1F9B">
      <w:pPr>
        <w:pStyle w:val="NoSpacing"/>
        <w:jc w:val="center"/>
        <w:rPr>
          <w:sz w:val="24"/>
        </w:rPr>
      </w:pPr>
    </w:p>
    <w:p w:rsidR="001E1F9B" w:rsidRDefault="001E1F9B" w:rsidP="001E1F9B">
      <w:pPr>
        <w:pStyle w:val="NoSpacing"/>
        <w:jc w:val="center"/>
        <w:rPr>
          <w:sz w:val="24"/>
        </w:rPr>
      </w:pPr>
      <w:r>
        <w:rPr>
          <w:sz w:val="24"/>
        </w:rPr>
        <w:t>RATE OF PAY TO BE AS FOLLOWS:</w:t>
      </w:r>
    </w:p>
    <w:p w:rsidR="001E1F9B" w:rsidRDefault="001E1F9B" w:rsidP="001E1F9B">
      <w:pPr>
        <w:pStyle w:val="NoSpacing"/>
        <w:jc w:val="center"/>
        <w:rPr>
          <w:sz w:val="24"/>
        </w:rPr>
      </w:pPr>
      <w:bookmarkStart w:id="0" w:name="_GoBack"/>
      <w:bookmarkEnd w:id="0"/>
    </w:p>
    <w:p w:rsidR="001E1F9B" w:rsidRDefault="001E1F9B" w:rsidP="001E1F9B">
      <w:pPr>
        <w:pStyle w:val="NoSpacing"/>
        <w:ind w:left="3600"/>
        <w:rPr>
          <w:sz w:val="24"/>
        </w:rPr>
      </w:pPr>
      <w:r>
        <w:rPr>
          <w:sz w:val="24"/>
        </w:rPr>
        <w:t>BASE RATE</w:t>
      </w:r>
      <w:r>
        <w:rPr>
          <w:sz w:val="24"/>
        </w:rPr>
        <w:tab/>
        <w:t>$21.</w:t>
      </w:r>
      <w:r w:rsidR="00BE4519">
        <w:rPr>
          <w:sz w:val="24"/>
        </w:rPr>
        <w:t>55</w:t>
      </w:r>
      <w:r>
        <w:rPr>
          <w:sz w:val="24"/>
        </w:rPr>
        <w:tab/>
      </w:r>
      <w:r>
        <w:rPr>
          <w:sz w:val="24"/>
        </w:rPr>
        <w:tab/>
      </w:r>
    </w:p>
    <w:p w:rsidR="001E1F9B" w:rsidRDefault="00BE4519" w:rsidP="001E1F9B">
      <w:pPr>
        <w:pStyle w:val="NoSpacing"/>
        <w:ind w:left="3600"/>
        <w:rPr>
          <w:sz w:val="24"/>
        </w:rPr>
      </w:pPr>
      <w:r>
        <w:rPr>
          <w:sz w:val="24"/>
        </w:rPr>
        <w:t>H&amp;W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$  7.6</w:t>
      </w:r>
      <w:r w:rsidR="001E1F9B">
        <w:rPr>
          <w:sz w:val="24"/>
        </w:rPr>
        <w:t>0</w:t>
      </w:r>
      <w:proofErr w:type="gramEnd"/>
      <w:r w:rsidR="001E1F9B">
        <w:rPr>
          <w:sz w:val="24"/>
        </w:rPr>
        <w:tab/>
      </w:r>
      <w:r w:rsidR="001E1F9B">
        <w:rPr>
          <w:sz w:val="24"/>
        </w:rPr>
        <w:tab/>
      </w:r>
    </w:p>
    <w:p w:rsidR="001E1F9B" w:rsidRDefault="001E1F9B" w:rsidP="001E1F9B">
      <w:pPr>
        <w:pStyle w:val="NoSpacing"/>
        <w:ind w:left="3600"/>
        <w:rPr>
          <w:sz w:val="24"/>
        </w:rPr>
      </w:pPr>
      <w:r>
        <w:rPr>
          <w:sz w:val="24"/>
        </w:rPr>
        <w:t>A&amp;A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$  0.30</w:t>
      </w:r>
      <w:proofErr w:type="gramEnd"/>
    </w:p>
    <w:p w:rsidR="001E1F9B" w:rsidRDefault="001E1F9B" w:rsidP="001E1F9B">
      <w:pPr>
        <w:pStyle w:val="NoSpacing"/>
        <w:ind w:left="3600"/>
        <w:rPr>
          <w:sz w:val="24"/>
        </w:rPr>
      </w:pPr>
      <w:r>
        <w:rPr>
          <w:sz w:val="24"/>
        </w:rPr>
        <w:t>CAF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$  0.20</w:t>
      </w:r>
      <w:proofErr w:type="gramEnd"/>
      <w:r>
        <w:rPr>
          <w:sz w:val="24"/>
        </w:rPr>
        <w:br/>
        <w:t>LMC</w:t>
      </w:r>
      <w:r>
        <w:rPr>
          <w:sz w:val="24"/>
        </w:rPr>
        <w:tab/>
      </w:r>
      <w:r>
        <w:rPr>
          <w:sz w:val="24"/>
        </w:rPr>
        <w:tab/>
        <w:t>$  0.03</w:t>
      </w:r>
    </w:p>
    <w:p w:rsidR="001E1F9B" w:rsidRDefault="001E1F9B" w:rsidP="001E1F9B">
      <w:pPr>
        <w:pStyle w:val="NoSpacing"/>
        <w:ind w:left="720" w:firstLine="720"/>
        <w:rPr>
          <w:sz w:val="24"/>
        </w:rPr>
      </w:pPr>
    </w:p>
    <w:p w:rsidR="001E1F9B" w:rsidRDefault="001E1F9B" w:rsidP="001E1F9B">
      <w:pPr>
        <w:pStyle w:val="NoSpacing"/>
        <w:ind w:left="2160"/>
        <w:rPr>
          <w:sz w:val="24"/>
        </w:rPr>
      </w:pPr>
      <w:r>
        <w:rPr>
          <w:sz w:val="24"/>
        </w:rPr>
        <w:t xml:space="preserve">              </w:t>
      </w:r>
      <w:r w:rsidR="008C7466">
        <w:rPr>
          <w:sz w:val="24"/>
        </w:rPr>
        <w:t xml:space="preserve">  </w:t>
      </w:r>
      <w:r>
        <w:rPr>
          <w:sz w:val="24"/>
        </w:rPr>
        <w:t xml:space="preserve"> </w:t>
      </w:r>
      <w:r w:rsidR="00BE4519">
        <w:rPr>
          <w:sz w:val="24"/>
        </w:rPr>
        <w:t>TOTAL PACKAGE</w:t>
      </w:r>
      <w:r w:rsidR="00BE4519">
        <w:rPr>
          <w:sz w:val="24"/>
        </w:rPr>
        <w:tab/>
        <w:t>$29.65</w:t>
      </w:r>
      <w:r w:rsidR="008C7466">
        <w:rPr>
          <w:sz w:val="24"/>
        </w:rPr>
        <w:t>*</w:t>
      </w:r>
    </w:p>
    <w:p w:rsidR="008C7466" w:rsidRDefault="008C7466" w:rsidP="008C7466">
      <w:pPr>
        <w:pStyle w:val="NoSpacing"/>
        <w:ind w:left="2160"/>
        <w:jc w:val="center"/>
        <w:rPr>
          <w:sz w:val="24"/>
        </w:rPr>
      </w:pPr>
    </w:p>
    <w:p w:rsidR="008C7466" w:rsidRDefault="008C7466" w:rsidP="008C7466">
      <w:pPr>
        <w:pStyle w:val="NoSpacing"/>
        <w:ind w:left="2160"/>
        <w:rPr>
          <w:sz w:val="24"/>
        </w:rPr>
      </w:pPr>
      <w:r>
        <w:rPr>
          <w:sz w:val="24"/>
        </w:rPr>
        <w:t xml:space="preserve">          </w:t>
      </w:r>
      <w:r w:rsidR="00EA6303">
        <w:rPr>
          <w:sz w:val="24"/>
        </w:rPr>
        <w:t xml:space="preserve">   </w:t>
      </w:r>
      <w:r>
        <w:rPr>
          <w:sz w:val="24"/>
        </w:rPr>
        <w:t xml:space="preserve"> * DEDUCTIONS ARE AS FOLLOWS:</w:t>
      </w:r>
    </w:p>
    <w:p w:rsidR="008C7466" w:rsidRDefault="008C7466" w:rsidP="008C7466">
      <w:pPr>
        <w:pStyle w:val="NoSpacing"/>
        <w:ind w:left="2160"/>
        <w:rPr>
          <w:sz w:val="24"/>
        </w:rPr>
      </w:pPr>
      <w:r>
        <w:rPr>
          <w:sz w:val="24"/>
        </w:rPr>
        <w:tab/>
        <w:t xml:space="preserve">    </w:t>
      </w:r>
      <w:r w:rsidR="00EA6303">
        <w:rPr>
          <w:sz w:val="24"/>
        </w:rPr>
        <w:t xml:space="preserve">   </w:t>
      </w:r>
      <w:r w:rsidR="00BE4519">
        <w:rPr>
          <w:sz w:val="24"/>
        </w:rPr>
        <w:t>$1.34</w:t>
      </w:r>
      <w:r>
        <w:rPr>
          <w:sz w:val="24"/>
        </w:rPr>
        <w:t xml:space="preserve"> FOR DUES PER HOUR</w:t>
      </w:r>
    </w:p>
    <w:p w:rsidR="001E1F9B" w:rsidRDefault="008C7466" w:rsidP="001E1F9B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EA6303">
        <w:rPr>
          <w:sz w:val="24"/>
        </w:rPr>
        <w:t xml:space="preserve">     </w:t>
      </w:r>
      <w:r>
        <w:rPr>
          <w:sz w:val="24"/>
        </w:rPr>
        <w:t xml:space="preserve"> * $0.22 TCF &amp; TBT</w:t>
      </w:r>
    </w:p>
    <w:p w:rsidR="008C7466" w:rsidRDefault="008C7466" w:rsidP="001E1F9B">
      <w:pPr>
        <w:pStyle w:val="NoSpacing"/>
        <w:rPr>
          <w:sz w:val="24"/>
        </w:rPr>
      </w:pPr>
    </w:p>
    <w:p w:rsidR="008C7466" w:rsidRDefault="008C7466" w:rsidP="001E1F9B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* THERE IS NO DEDUCTION FOR VACATION</w:t>
      </w:r>
    </w:p>
    <w:p w:rsidR="001E1F9B" w:rsidRDefault="001E1F9B" w:rsidP="001E1F9B">
      <w:pPr>
        <w:pStyle w:val="NoSpacing"/>
        <w:rPr>
          <w:sz w:val="24"/>
        </w:rPr>
      </w:pPr>
    </w:p>
    <w:p w:rsidR="001E1F9B" w:rsidRDefault="001E1F9B" w:rsidP="001E1F9B">
      <w:pPr>
        <w:pStyle w:val="NoSpacing"/>
        <w:rPr>
          <w:sz w:val="24"/>
        </w:rPr>
      </w:pPr>
      <w:r>
        <w:rPr>
          <w:sz w:val="24"/>
        </w:rPr>
        <w:t>ALL OTHER WORK RULES AND ARTICLES TO APPLY AS WRITTEN IN THIS EXISTING CONTRACT.</w:t>
      </w:r>
    </w:p>
    <w:p w:rsidR="001E1F9B" w:rsidRDefault="001E1F9B" w:rsidP="001E1F9B">
      <w:pPr>
        <w:pStyle w:val="NoSpacing"/>
        <w:rPr>
          <w:sz w:val="24"/>
        </w:rPr>
      </w:pPr>
    </w:p>
    <w:p w:rsidR="001E1F9B" w:rsidRPr="001E1F9B" w:rsidRDefault="001E1F9B" w:rsidP="001E1F9B">
      <w:pPr>
        <w:pStyle w:val="NoSpacing"/>
        <w:jc w:val="center"/>
        <w:rPr>
          <w:sz w:val="24"/>
        </w:rPr>
      </w:pPr>
      <w:r>
        <w:rPr>
          <w:sz w:val="24"/>
        </w:rPr>
        <w:t>THERE SHALL BE NO RETALIATION BY ANY EMPLOYER AGAINST AN EMPLOYEE WHO REFUSES TO WORK FOR LOWER RATE</w:t>
      </w:r>
    </w:p>
    <w:sectPr w:rsidR="001E1F9B" w:rsidRPr="001E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B"/>
    <w:rsid w:val="000778C1"/>
    <w:rsid w:val="001E1F9B"/>
    <w:rsid w:val="004A6B06"/>
    <w:rsid w:val="005E742F"/>
    <w:rsid w:val="008C7466"/>
    <w:rsid w:val="00A11B04"/>
    <w:rsid w:val="00BE4519"/>
    <w:rsid w:val="00E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A5010-7F63-4045-9DE4-009DDAE3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4</cp:revision>
  <cp:lastPrinted>2017-06-30T13:44:00Z</cp:lastPrinted>
  <dcterms:created xsi:type="dcterms:W3CDTF">2017-06-30T13:30:00Z</dcterms:created>
  <dcterms:modified xsi:type="dcterms:W3CDTF">2017-06-30T13:44:00Z</dcterms:modified>
</cp:coreProperties>
</file>