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6CED" w14:textId="318D9538" w:rsidR="0034773A" w:rsidRDefault="00D11425" w:rsidP="00D11425">
      <w:pPr>
        <w:spacing w:after="0" w:line="259" w:lineRule="auto"/>
        <w:ind w:left="187" w:firstLine="0"/>
      </w:pPr>
      <w:r>
        <w:rPr>
          <w:sz w:val="36"/>
        </w:rPr>
        <w:t xml:space="preserve">       </w:t>
      </w:r>
      <w:r w:rsidR="008C11A3">
        <w:rPr>
          <w:sz w:val="36"/>
        </w:rPr>
        <w:t xml:space="preserve">CEMENT MASONS &amp; PLASTERERS LOCAL #886 </w:t>
      </w:r>
    </w:p>
    <w:p w14:paraId="24B96CEE" w14:textId="77777777" w:rsidR="0034773A" w:rsidRDefault="0078715F" w:rsidP="0078715F">
      <w:pPr>
        <w:spacing w:after="5" w:line="259" w:lineRule="auto"/>
        <w:ind w:left="186" w:firstLine="0"/>
      </w:pPr>
      <w:r>
        <w:rPr>
          <w:rFonts w:ascii="Arial" w:eastAsia="Arial" w:hAnsi="Arial" w:cs="Arial"/>
          <w:b w:val="0"/>
        </w:rPr>
        <w:t xml:space="preserve">                                             </w:t>
      </w:r>
      <w:r w:rsidR="008C11A3">
        <w:rPr>
          <w:rFonts w:ascii="Arial" w:eastAsia="Arial" w:hAnsi="Arial" w:cs="Arial"/>
          <w:b w:val="0"/>
        </w:rPr>
        <w:t xml:space="preserve">4652 Lewis Avenue   Toledo, Ohio 43612-2396 </w:t>
      </w:r>
    </w:p>
    <w:p w14:paraId="24B96CEF" w14:textId="77777777" w:rsidR="0034773A" w:rsidRDefault="00D11425" w:rsidP="0078715F">
      <w:pPr>
        <w:spacing w:after="0" w:line="259" w:lineRule="auto"/>
        <w:ind w:left="1793" w:firstLine="0"/>
      </w:pPr>
      <w:r>
        <w:rPr>
          <w:rFonts w:ascii="Arial" w:eastAsia="Arial" w:hAnsi="Arial" w:cs="Arial"/>
          <w:b w:val="0"/>
        </w:rPr>
        <w:t xml:space="preserve">       </w:t>
      </w:r>
      <w:r w:rsidR="008C11A3">
        <w:rPr>
          <w:rFonts w:ascii="Arial" w:eastAsia="Arial" w:hAnsi="Arial" w:cs="Arial"/>
          <w:b w:val="0"/>
        </w:rPr>
        <w:t xml:space="preserve">Phone: (419) 478-2652 ∙ (800) LOCAL 886 ∙ Fax: (419) 478-0208 </w:t>
      </w:r>
    </w:p>
    <w:p w14:paraId="24B96CF0" w14:textId="77777777" w:rsidR="0034773A" w:rsidRDefault="008C11A3">
      <w:pPr>
        <w:spacing w:after="0" w:line="259" w:lineRule="auto"/>
        <w:ind w:left="120" w:right="-187" w:firstLine="0"/>
      </w:pPr>
      <w:r>
        <w:rPr>
          <w:rFonts w:ascii="Calibri" w:eastAsia="Calibri" w:hAnsi="Calibri" w:cs="Calibri"/>
          <w:b w:val="0"/>
          <w:noProof/>
          <w:sz w:val="22"/>
        </w:rPr>
        <mc:AlternateContent>
          <mc:Choice Requires="wpg">
            <w:drawing>
              <wp:inline distT="0" distB="0" distL="0" distR="0" wp14:anchorId="24B96D08" wp14:editId="24B96D09">
                <wp:extent cx="5867400" cy="76835"/>
                <wp:effectExtent l="0" t="0" r="0" b="0"/>
                <wp:docPr id="1858" name="Group 1858"/>
                <wp:cNvGraphicFramePr/>
                <a:graphic xmlns:a="http://schemas.openxmlformats.org/drawingml/2006/main">
                  <a:graphicData uri="http://schemas.microsoft.com/office/word/2010/wordprocessingGroup">
                    <wpg:wgp>
                      <wpg:cNvGrpSpPr/>
                      <wpg:grpSpPr>
                        <a:xfrm>
                          <a:off x="0" y="0"/>
                          <a:ext cx="5867400" cy="76835"/>
                          <a:chOff x="0" y="0"/>
                          <a:chExt cx="5867400" cy="76835"/>
                        </a:xfrm>
                      </wpg:grpSpPr>
                      <wps:wsp>
                        <wps:cNvPr id="22" name="Shape 22"/>
                        <wps:cNvSpPr/>
                        <wps:spPr>
                          <a:xfrm>
                            <a:off x="0" y="63500"/>
                            <a:ext cx="5867400" cy="13335"/>
                          </a:xfrm>
                          <a:custGeom>
                            <a:avLst/>
                            <a:gdLst/>
                            <a:ahLst/>
                            <a:cxnLst/>
                            <a:rect l="0" t="0" r="0" b="0"/>
                            <a:pathLst>
                              <a:path w="5867400" h="13335">
                                <a:moveTo>
                                  <a:pt x="5867400" y="0"/>
                                </a:moveTo>
                                <a:lnTo>
                                  <a:pt x="5867400" y="12700"/>
                                </a:lnTo>
                                <a:lnTo>
                                  <a:pt x="0" y="13335"/>
                                </a:lnTo>
                                <a:lnTo>
                                  <a:pt x="0" y="635"/>
                                </a:lnTo>
                                <a:lnTo>
                                  <a:pt x="5867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0" y="25400"/>
                            <a:ext cx="5867400" cy="26035"/>
                          </a:xfrm>
                          <a:custGeom>
                            <a:avLst/>
                            <a:gdLst/>
                            <a:ahLst/>
                            <a:cxnLst/>
                            <a:rect l="0" t="0" r="0" b="0"/>
                            <a:pathLst>
                              <a:path w="5867400" h="26035">
                                <a:moveTo>
                                  <a:pt x="5867400" y="0"/>
                                </a:moveTo>
                                <a:lnTo>
                                  <a:pt x="5867400" y="25400"/>
                                </a:lnTo>
                                <a:lnTo>
                                  <a:pt x="0" y="26035"/>
                                </a:lnTo>
                                <a:lnTo>
                                  <a:pt x="0" y="635"/>
                                </a:lnTo>
                                <a:lnTo>
                                  <a:pt x="5867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0" y="0"/>
                            <a:ext cx="5867400" cy="13335"/>
                          </a:xfrm>
                          <a:custGeom>
                            <a:avLst/>
                            <a:gdLst/>
                            <a:ahLst/>
                            <a:cxnLst/>
                            <a:rect l="0" t="0" r="0" b="0"/>
                            <a:pathLst>
                              <a:path w="5867400" h="13335">
                                <a:moveTo>
                                  <a:pt x="5867400" y="0"/>
                                </a:moveTo>
                                <a:lnTo>
                                  <a:pt x="5867400" y="12700"/>
                                </a:lnTo>
                                <a:lnTo>
                                  <a:pt x="0" y="13335"/>
                                </a:lnTo>
                                <a:lnTo>
                                  <a:pt x="0" y="635"/>
                                </a:lnTo>
                                <a:lnTo>
                                  <a:pt x="5867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2AB98F" id="Group 1858" o:spid="_x0000_s1026" style="width:462pt;height:6.05pt;mso-position-horizontal-relative:char;mso-position-vertical-relative:line" coordsize="58674,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">
                <v:shape id="Shape 22" o:spid="_x0000_s1027" style="position:absolute;top:635;width:58674;height:133;visibility:visible;mso-wrap-style:square;v-text-anchor:top" coordsize="5867400,13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0qsYA&#10;AADbAAAADwAAAGRycy9kb3ducmV2LnhtbESPT2vCQBTE74V+h+UJvYhuGlEkZhUtlJYeRKN4fmZf&#10;/tjs2zS71fTbdwtCj8PM/IZJV71pxJU6V1tW8DyOQBDnVtdcKjgeXkdzEM4ja2wsk4IfcrBaPj6k&#10;mGh74z1dM1+KAGGXoILK+zaR0uUVGXRj2xIHr7CdQR9kV0rd4S3ATSPjKJpJgzWHhQpbeqko/8y+&#10;jQLzZs+X6Uc9OV3scL772myL4WSr1NOgXy9AeOr9f/jeftcK4hj+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U0qsYAAADbAAAADwAAAAAAAAAAAAAAAACYAgAAZHJz&#10;L2Rvd25yZXYueG1sUEsFBgAAAAAEAAQA9QAAAIsDAAAAAA==&#10;" path="m5867400,r,12700l,13335,,635,5867400,xe" fillcolor="black" stroked="f" strokeweight="0">
                  <v:stroke miterlimit="83231f" joinstyle="miter"/>
                  <v:path arrowok="t" textboxrect="0,0,5867400,13335"/>
                </v:shape>
                <v:shape id="Shape 23" o:spid="_x0000_s1028" style="position:absolute;top:254;width:58674;height:260;visibility:visible;mso-wrap-style:square;v-text-anchor:top" coordsize="5867400,26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yb/MIA&#10;AADbAAAADwAAAGRycy9kb3ducmV2LnhtbESP3YrCMBSE7wXfIRzBO011QaQaRRbEdQXB6gMcmtMf&#10;tzkpSdT69htB8HKYmW+Y5bozjbiT87VlBZNxAoI4t7rmUsHlvB3NQfiArLGxTAqe5GG96veWmGr7&#10;4BPds1CKCGGfooIqhDaV0ucVGfRj2xJHr7DOYIjSlVI7fES4aeQ0SWbSYM1xocKWvivK/7KbUfDr&#10;sv11v9t0p21eHIqDP+r57qjUcNBtFiACdeETfrd/tILpF7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Jv8wgAAANsAAAAPAAAAAAAAAAAAAAAAAJgCAABkcnMvZG93&#10;bnJldi54bWxQSwUGAAAAAAQABAD1AAAAhwMAAAAA&#10;" path="m5867400,r,25400l,26035,,635,5867400,xe" fillcolor="black" stroked="f" strokeweight="0">
                  <v:stroke miterlimit="83231f" joinstyle="miter"/>
                  <v:path arrowok="t" textboxrect="0,0,5867400,26035"/>
                </v:shape>
                <v:shape id="Shape 24" o:spid="_x0000_s1029" style="position:absolute;width:58674;height:133;visibility:visible;mso-wrap-style:square;v-text-anchor:top" coordsize="5867400,13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JRcYA&#10;AADbAAAADwAAAGRycy9kb3ducmV2LnhtbESPW2vCQBSE34X+h+UUfJG6qZciMatYQVr6IDYtfT5m&#10;Ty6aPRuzW03/vVsQfBxm5hsmWXamFmdqXWVZwfMwAkGcWV1xoeD7a/M0A+E8ssbaMin4IwfLxUMv&#10;wVjbC3/SOfWFCBB2MSoovW9iKV1WkkE3tA1x8HLbGvRBtoXULV4C3NRyFEUv0mDFYaHEhtYlZcf0&#10;1ygwb3Z/mH5U45+DHcx2p9dtPhhvleo/dqs5CE+dv4dv7XetYDSB/y/hB8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AJRcYAAADbAAAADwAAAAAAAAAAAAAAAACYAgAAZHJz&#10;L2Rvd25yZXYueG1sUEsFBgAAAAAEAAQA9QAAAIsDAAAAAA==&#10;" path="m5867400,r,12700l,13335,,635,5867400,xe" fillcolor="black" stroked="f" strokeweight="0">
                  <v:stroke miterlimit="83231f" joinstyle="miter"/>
                  <v:path arrowok="t" textboxrect="0,0,5867400,13335"/>
                </v:shape>
                <w10:anchorlock/>
              </v:group>
            </w:pict>
          </mc:Fallback>
        </mc:AlternateContent>
      </w:r>
    </w:p>
    <w:p w14:paraId="24B96CF1" w14:textId="77777777" w:rsidR="0034773A" w:rsidRDefault="0034773A" w:rsidP="00710BC0">
      <w:pPr>
        <w:spacing w:after="0" w:line="259" w:lineRule="auto"/>
        <w:ind w:left="0" w:firstLine="0"/>
      </w:pPr>
    </w:p>
    <w:p w14:paraId="24B96CF2" w14:textId="77777777" w:rsidR="0034773A" w:rsidRDefault="00710BC0" w:rsidP="00E90F39">
      <w:pPr>
        <w:pStyle w:val="Heading1"/>
        <w:ind w:left="298" w:right="5"/>
        <w:jc w:val="left"/>
      </w:pPr>
      <w:r w:rsidRPr="00710BC0">
        <w:rPr>
          <w:u w:val="none"/>
        </w:rPr>
        <w:t xml:space="preserve">    </w:t>
      </w:r>
      <w:r w:rsidR="00E90F39">
        <w:rPr>
          <w:u w:val="none"/>
        </w:rPr>
        <w:t xml:space="preserve">                       </w:t>
      </w:r>
      <w:r w:rsidRPr="00710BC0">
        <w:rPr>
          <w:u w:val="none"/>
        </w:rPr>
        <w:t xml:space="preserve"> </w:t>
      </w:r>
      <w:r w:rsidR="001325B2">
        <w:t xml:space="preserve">COUNTIES </w:t>
      </w:r>
      <w:r w:rsidR="008C11A3">
        <w:t>WITHIN THE JURISIDICTION OF LOCAL #886</w:t>
      </w:r>
      <w:r w:rsidR="008C11A3">
        <w:rPr>
          <w:u w:val="none"/>
        </w:rPr>
        <w:t xml:space="preserve"> </w:t>
      </w:r>
    </w:p>
    <w:p w14:paraId="24B96CF3" w14:textId="77777777" w:rsidR="0034773A" w:rsidRDefault="008C11A3">
      <w:pPr>
        <w:spacing w:after="0" w:line="259" w:lineRule="auto"/>
        <w:ind w:left="0" w:firstLine="0"/>
      </w:pPr>
      <w:r>
        <w:t xml:space="preserve"> </w:t>
      </w:r>
    </w:p>
    <w:p w14:paraId="24B96CF4" w14:textId="77777777" w:rsidR="0034773A" w:rsidRDefault="000B6BD4" w:rsidP="000B6BD4">
      <w:pPr>
        <w:ind w:left="-5"/>
        <w:jc w:val="center"/>
      </w:pPr>
      <w:r>
        <w:t xml:space="preserve">ALLEN, AUGLAIZE, DEFIANCE, ERIE, FULTON, </w:t>
      </w:r>
      <w:r w:rsidR="008C11A3">
        <w:t xml:space="preserve">HANCOCK, </w:t>
      </w:r>
      <w:r>
        <w:t xml:space="preserve">HARDIN, </w:t>
      </w:r>
      <w:r w:rsidR="008C11A3">
        <w:t>HEN</w:t>
      </w:r>
      <w:r w:rsidR="001A3E2D">
        <w:t xml:space="preserve">RY, HURON, LOGAN, LUCAS, </w:t>
      </w:r>
      <w:r w:rsidR="00F5209E">
        <w:t xml:space="preserve">MERCIER, </w:t>
      </w:r>
      <w:r w:rsidR="008C11A3">
        <w:t xml:space="preserve">OTTAWA, PAULDING, </w:t>
      </w:r>
      <w:r w:rsidR="002006C5">
        <w:t xml:space="preserve">PUTNAM, </w:t>
      </w:r>
      <w:r w:rsidR="008C11A3">
        <w:t>SANDUSKY, SENECA</w:t>
      </w:r>
      <w:r w:rsidR="00F5209E">
        <w:t>, VAN WERT</w:t>
      </w:r>
      <w:r w:rsidR="002006C5">
        <w:t xml:space="preserve">, WOOD, </w:t>
      </w:r>
      <w:r w:rsidR="008C11A3">
        <w:t>AND WILLIAMS COUNTIES</w:t>
      </w:r>
    </w:p>
    <w:p w14:paraId="24B96CF5" w14:textId="77777777" w:rsidR="0034773A" w:rsidRDefault="0034773A">
      <w:pPr>
        <w:spacing w:after="0" w:line="259" w:lineRule="auto"/>
        <w:ind w:left="0" w:firstLine="0"/>
      </w:pPr>
    </w:p>
    <w:p w14:paraId="24B96CF6" w14:textId="77777777" w:rsidR="0034773A" w:rsidRDefault="008C11A3" w:rsidP="001325B2">
      <w:pPr>
        <w:spacing w:after="0" w:line="259" w:lineRule="auto"/>
        <w:ind w:left="195"/>
        <w:jc w:val="center"/>
      </w:pPr>
      <w:r>
        <w:t>PER AGREEMENT WITH O.C.A.</w:t>
      </w:r>
    </w:p>
    <w:p w14:paraId="24B96CF7" w14:textId="77777777" w:rsidR="0034773A" w:rsidRDefault="008C11A3" w:rsidP="001325B2">
      <w:pPr>
        <w:spacing w:after="0" w:line="259" w:lineRule="auto"/>
        <w:ind w:left="195" w:right="1"/>
        <w:jc w:val="center"/>
      </w:pPr>
      <w:r>
        <w:t>HEAVY AND HIGHWAY</w:t>
      </w:r>
    </w:p>
    <w:p w14:paraId="24B96CF8" w14:textId="77777777" w:rsidR="0034773A" w:rsidRDefault="001A3E2D" w:rsidP="001A3E2D">
      <w:pPr>
        <w:pStyle w:val="Heading1"/>
        <w:ind w:left="197"/>
        <w:jc w:val="left"/>
      </w:pPr>
      <w:r w:rsidRPr="001A3E2D">
        <w:rPr>
          <w:u w:val="none"/>
        </w:rPr>
        <w:t xml:space="preserve">                                                 </w:t>
      </w:r>
      <w:r>
        <w:t xml:space="preserve"> </w:t>
      </w:r>
      <w:r w:rsidR="008C11A3">
        <w:t>WAGE</w:t>
      </w:r>
      <w:r w:rsidR="00624D65">
        <w:t xml:space="preserve"> SCHEDULE EFFECTIVE </w:t>
      </w:r>
      <w:r w:rsidR="000C54DA">
        <w:t>MAY 1, 20</w:t>
      </w:r>
      <w:r w:rsidR="00083381">
        <w:t>2</w:t>
      </w:r>
      <w:r w:rsidR="000116B7">
        <w:t>2</w:t>
      </w:r>
    </w:p>
    <w:p w14:paraId="24B96CF9" w14:textId="77777777" w:rsidR="0034773A" w:rsidRDefault="008C11A3">
      <w:pPr>
        <w:spacing w:after="0" w:line="259" w:lineRule="auto"/>
        <w:ind w:left="238" w:firstLine="0"/>
        <w:jc w:val="center"/>
      </w:pPr>
      <w:r>
        <w:t xml:space="preserve"> </w:t>
      </w:r>
    </w:p>
    <w:bookmarkStart w:id="0" w:name="_MON_1523430413"/>
    <w:bookmarkEnd w:id="0"/>
    <w:p w14:paraId="24B96CFA" w14:textId="77777777" w:rsidR="0034773A" w:rsidRDefault="00190625" w:rsidP="00FA34C2">
      <w:pPr>
        <w:tabs>
          <w:tab w:val="right" w:pos="9540"/>
        </w:tabs>
        <w:spacing w:line="360" w:lineRule="auto"/>
        <w:ind w:left="0" w:firstLine="0"/>
      </w:pPr>
      <w:r>
        <w:object w:dxaOrig="10493" w:dyaOrig="3678" w14:anchorId="24B96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5pt;height:224pt" o:ole="">
            <v:imagedata r:id="rId4" o:title=""/>
          </v:shape>
          <o:OLEObject Type="Embed" ProgID="Excel.Sheet.12" ShapeID="_x0000_i1025" DrawAspect="Content" ObjectID="_1714277009" r:id="rId5"/>
        </w:object>
      </w:r>
      <w:r w:rsidR="008C11A3">
        <w:t xml:space="preserve"> </w:t>
      </w:r>
    </w:p>
    <w:p w14:paraId="24B96CFB" w14:textId="77777777" w:rsidR="00F94000" w:rsidRDefault="00F94000" w:rsidP="00FA34C2">
      <w:pPr>
        <w:tabs>
          <w:tab w:val="right" w:pos="9540"/>
        </w:tabs>
        <w:spacing w:line="360" w:lineRule="auto"/>
        <w:ind w:left="0" w:firstLine="0"/>
      </w:pPr>
    </w:p>
    <w:p w14:paraId="24B96CFC" w14:textId="77777777" w:rsidR="00F94000" w:rsidRPr="00F94000" w:rsidRDefault="00F94000" w:rsidP="002006C5">
      <w:pPr>
        <w:tabs>
          <w:tab w:val="right" w:pos="9540"/>
        </w:tabs>
        <w:spacing w:line="240" w:lineRule="auto"/>
        <w:ind w:left="180" w:hanging="180"/>
        <w:jc w:val="both"/>
        <w:rPr>
          <w:sz w:val="22"/>
        </w:rPr>
      </w:pPr>
      <w:r w:rsidRPr="00F94000">
        <w:rPr>
          <w:sz w:val="22"/>
        </w:rPr>
        <w:t xml:space="preserve">* Old Exhibit B work in the counties of </w:t>
      </w:r>
      <w:r>
        <w:rPr>
          <w:sz w:val="22"/>
        </w:rPr>
        <w:t>Fulton, Hancock, Henry, Lucas, Putnam and Wood shall receive $1.50 over the going journeyman base rate for a total of $33.99 (base rate). This base rate will be used for apprentices working under that work scope and within that jurisdiction. All fringe rates are paid the same for both journeymen and apprentices.</w:t>
      </w:r>
    </w:p>
    <w:p w14:paraId="24B96CFD" w14:textId="77777777" w:rsidR="00F94000" w:rsidRDefault="00F94000" w:rsidP="00915686">
      <w:pPr>
        <w:spacing w:line="360" w:lineRule="auto"/>
        <w:ind w:left="0" w:firstLine="0"/>
        <w:rPr>
          <w:u w:val="single" w:color="000000"/>
        </w:rPr>
      </w:pPr>
    </w:p>
    <w:p w14:paraId="24B96CFE" w14:textId="77777777" w:rsidR="0034773A" w:rsidRPr="002006C5" w:rsidRDefault="003039A0" w:rsidP="00915686">
      <w:pPr>
        <w:spacing w:line="360" w:lineRule="auto"/>
        <w:ind w:left="0" w:firstLine="0"/>
        <w:rPr>
          <w:sz w:val="22"/>
        </w:rPr>
      </w:pPr>
      <w:r w:rsidRPr="002006C5">
        <w:rPr>
          <w:sz w:val="22"/>
          <w:u w:val="single" w:color="000000"/>
        </w:rPr>
        <w:t>A</w:t>
      </w:r>
      <w:r w:rsidR="002006C5">
        <w:rPr>
          <w:sz w:val="22"/>
          <w:u w:val="single" w:color="000000"/>
        </w:rPr>
        <w:t xml:space="preserve">PPRENTICE </w:t>
      </w:r>
      <w:r w:rsidR="00915686" w:rsidRPr="002006C5">
        <w:rPr>
          <w:sz w:val="22"/>
          <w:u w:val="single" w:color="000000"/>
        </w:rPr>
        <w:t>RATES:</w:t>
      </w:r>
      <w:r w:rsidR="00915686" w:rsidRPr="002006C5">
        <w:rPr>
          <w:sz w:val="22"/>
        </w:rPr>
        <w:t xml:space="preserve">   </w:t>
      </w:r>
      <w:r w:rsidR="002006C5">
        <w:rPr>
          <w:sz w:val="22"/>
        </w:rPr>
        <w:t xml:space="preserve">First Year </w:t>
      </w:r>
      <w:r w:rsidR="008C11A3" w:rsidRPr="002006C5">
        <w:rPr>
          <w:sz w:val="22"/>
        </w:rPr>
        <w:t xml:space="preserve">  =      </w:t>
      </w:r>
      <w:r w:rsidR="00DE5079" w:rsidRPr="002006C5">
        <w:rPr>
          <w:sz w:val="22"/>
        </w:rPr>
        <w:t>7</w:t>
      </w:r>
      <w:r w:rsidR="002006C5">
        <w:rPr>
          <w:sz w:val="22"/>
        </w:rPr>
        <w:t xml:space="preserve">0%  </w:t>
      </w:r>
      <w:r w:rsidR="00036A76" w:rsidRPr="002006C5">
        <w:rPr>
          <w:sz w:val="22"/>
        </w:rPr>
        <w:t xml:space="preserve">  </w:t>
      </w:r>
      <w:r w:rsidR="002006C5">
        <w:rPr>
          <w:sz w:val="22"/>
        </w:rPr>
        <w:t xml:space="preserve">Second Year  </w:t>
      </w:r>
      <w:r w:rsidR="008C11A3" w:rsidRPr="002006C5">
        <w:rPr>
          <w:sz w:val="22"/>
        </w:rPr>
        <w:t xml:space="preserve">  =    </w:t>
      </w:r>
      <w:r w:rsidR="00DE5079" w:rsidRPr="002006C5">
        <w:rPr>
          <w:sz w:val="22"/>
        </w:rPr>
        <w:t>80</w:t>
      </w:r>
      <w:r w:rsidR="002006C5">
        <w:rPr>
          <w:sz w:val="22"/>
        </w:rPr>
        <w:t xml:space="preserve">%    </w:t>
      </w:r>
      <w:r w:rsidR="008C11A3" w:rsidRPr="002006C5">
        <w:rPr>
          <w:sz w:val="22"/>
        </w:rPr>
        <w:t xml:space="preserve">Third Year     =      90% </w:t>
      </w:r>
    </w:p>
    <w:p w14:paraId="24B96CFF" w14:textId="77777777" w:rsidR="002006C5" w:rsidRPr="002006C5" w:rsidRDefault="002006C5" w:rsidP="00496A99">
      <w:pPr>
        <w:spacing w:line="360" w:lineRule="auto"/>
        <w:ind w:left="14" w:hanging="14"/>
        <w:rPr>
          <w:sz w:val="22"/>
          <w:u w:color="000000"/>
        </w:rPr>
      </w:pPr>
    </w:p>
    <w:p w14:paraId="24B96D00" w14:textId="77777777" w:rsidR="0034773A" w:rsidRPr="002006C5" w:rsidRDefault="008C11A3" w:rsidP="00496A99">
      <w:pPr>
        <w:spacing w:line="360" w:lineRule="auto"/>
        <w:ind w:left="14" w:hanging="14"/>
        <w:rPr>
          <w:sz w:val="22"/>
        </w:rPr>
      </w:pPr>
      <w:r w:rsidRPr="002006C5">
        <w:rPr>
          <w:sz w:val="22"/>
          <w:u w:color="000000"/>
        </w:rPr>
        <w:t xml:space="preserve">LEAD CEMENT MASON/FOREMAN </w:t>
      </w:r>
      <w:r w:rsidR="00604593" w:rsidRPr="002006C5">
        <w:rPr>
          <w:sz w:val="22"/>
        </w:rPr>
        <w:t xml:space="preserve">  -   $1.5</w:t>
      </w:r>
      <w:r w:rsidRPr="002006C5">
        <w:rPr>
          <w:sz w:val="22"/>
        </w:rPr>
        <w:t xml:space="preserve">0 Above the Applicable Rate of Pay for Journeymen. </w:t>
      </w:r>
    </w:p>
    <w:p w14:paraId="24B96D01" w14:textId="77777777" w:rsidR="002006C5" w:rsidRPr="002006C5" w:rsidRDefault="002006C5" w:rsidP="00F94000">
      <w:pPr>
        <w:spacing w:line="240" w:lineRule="auto"/>
        <w:ind w:left="1354" w:hanging="1354"/>
        <w:rPr>
          <w:sz w:val="22"/>
          <w:u w:val="single" w:color="000000"/>
        </w:rPr>
      </w:pPr>
    </w:p>
    <w:p w14:paraId="24B96D02" w14:textId="77777777" w:rsidR="00C830CE" w:rsidRDefault="00F94000" w:rsidP="00190625">
      <w:pPr>
        <w:spacing w:line="240" w:lineRule="auto"/>
        <w:ind w:left="1530" w:hanging="1530"/>
        <w:rPr>
          <w:sz w:val="22"/>
        </w:rPr>
      </w:pPr>
      <w:r w:rsidRPr="00190625">
        <w:rPr>
          <w:sz w:val="22"/>
          <w:highlight w:val="yellow"/>
          <w:u w:val="single" w:color="000000"/>
        </w:rPr>
        <w:t>UNION DUES</w:t>
      </w:r>
      <w:r w:rsidRPr="00190625">
        <w:rPr>
          <w:sz w:val="22"/>
          <w:highlight w:val="yellow"/>
          <w:u w:color="000000"/>
        </w:rPr>
        <w:t xml:space="preserve">: </w:t>
      </w:r>
      <w:r w:rsidR="00DF432A" w:rsidRPr="00190625">
        <w:rPr>
          <w:sz w:val="22"/>
          <w:highlight w:val="yellow"/>
        </w:rPr>
        <w:t xml:space="preserve">Dues deduction will </w:t>
      </w:r>
      <w:r w:rsidR="00015E45" w:rsidRPr="00190625">
        <w:rPr>
          <w:sz w:val="22"/>
          <w:highlight w:val="yellow"/>
        </w:rPr>
        <w:t xml:space="preserve">be </w:t>
      </w:r>
      <w:r w:rsidR="000116B7" w:rsidRPr="00190625">
        <w:rPr>
          <w:sz w:val="22"/>
          <w:highlight w:val="yellow"/>
        </w:rPr>
        <w:t>4.</w:t>
      </w:r>
      <w:r w:rsidR="0094507B" w:rsidRPr="00190625">
        <w:rPr>
          <w:sz w:val="22"/>
          <w:highlight w:val="yellow"/>
        </w:rPr>
        <w:t>5</w:t>
      </w:r>
      <w:r w:rsidR="000A4247" w:rsidRPr="00190625">
        <w:rPr>
          <w:sz w:val="22"/>
          <w:highlight w:val="yellow"/>
        </w:rPr>
        <w:t xml:space="preserve"> </w:t>
      </w:r>
      <w:r w:rsidR="008C11A3" w:rsidRPr="00190625">
        <w:rPr>
          <w:sz w:val="22"/>
          <w:highlight w:val="yellow"/>
        </w:rPr>
        <w:t>% of the total package</w:t>
      </w:r>
      <w:r w:rsidRPr="00190625">
        <w:rPr>
          <w:sz w:val="22"/>
          <w:highlight w:val="yellow"/>
        </w:rPr>
        <w:t xml:space="preserve"> for all hours worked in the Local 886 jurisdiction</w:t>
      </w:r>
      <w:r w:rsidR="002006C5" w:rsidRPr="00190625">
        <w:rPr>
          <w:sz w:val="22"/>
          <w:highlight w:val="yellow"/>
        </w:rPr>
        <w:t>.</w:t>
      </w:r>
    </w:p>
    <w:p w14:paraId="24B96D03" w14:textId="77777777" w:rsidR="003569BD" w:rsidRDefault="003569BD" w:rsidP="002006C5">
      <w:pPr>
        <w:spacing w:line="240" w:lineRule="auto"/>
        <w:ind w:left="1350" w:hanging="1350"/>
        <w:rPr>
          <w:sz w:val="22"/>
        </w:rPr>
      </w:pPr>
    </w:p>
    <w:p w14:paraId="24B96D04" w14:textId="77777777" w:rsidR="003569BD" w:rsidRDefault="003569BD" w:rsidP="002006C5">
      <w:pPr>
        <w:spacing w:line="240" w:lineRule="auto"/>
        <w:ind w:left="1350" w:hanging="1350"/>
        <w:rPr>
          <w:sz w:val="22"/>
        </w:rPr>
      </w:pPr>
    </w:p>
    <w:p w14:paraId="24B96D05" w14:textId="77777777" w:rsidR="003569BD" w:rsidRDefault="003569BD" w:rsidP="003569BD">
      <w:pPr>
        <w:spacing w:line="240" w:lineRule="auto"/>
        <w:ind w:left="360" w:hanging="270"/>
        <w:jc w:val="center"/>
        <w:rPr>
          <w:sz w:val="22"/>
        </w:rPr>
      </w:pPr>
      <w:r>
        <w:rPr>
          <w:sz w:val="22"/>
        </w:rPr>
        <w:t>All Apprentice Fringes are paid at the same rate as Journeymen.</w:t>
      </w:r>
    </w:p>
    <w:p w14:paraId="24B96D06" w14:textId="77777777" w:rsidR="003569BD" w:rsidRDefault="003569BD" w:rsidP="003569BD">
      <w:pPr>
        <w:spacing w:line="240" w:lineRule="auto"/>
        <w:ind w:left="360" w:firstLine="0"/>
        <w:jc w:val="center"/>
        <w:rPr>
          <w:sz w:val="22"/>
        </w:rPr>
      </w:pPr>
      <w:r>
        <w:rPr>
          <w:sz w:val="22"/>
        </w:rPr>
        <w:t>Area dues/deductions will adhere to the local union geographical area.</w:t>
      </w:r>
    </w:p>
    <w:p w14:paraId="24B96D07" w14:textId="77777777" w:rsidR="003569BD" w:rsidRPr="002006C5" w:rsidRDefault="003569BD" w:rsidP="002006C5">
      <w:pPr>
        <w:spacing w:line="240" w:lineRule="auto"/>
        <w:ind w:left="1350" w:hanging="1350"/>
        <w:rPr>
          <w:sz w:val="22"/>
        </w:rPr>
      </w:pPr>
      <w:r>
        <w:rPr>
          <w:sz w:val="22"/>
        </w:rPr>
        <w:tab/>
      </w:r>
    </w:p>
    <w:sectPr w:rsidR="003569BD" w:rsidRPr="002006C5" w:rsidSect="00FA34C2">
      <w:pgSz w:w="12240" w:h="15840" w:code="1"/>
      <w:pgMar w:top="576" w:right="1260" w:bottom="450" w:left="1440" w:header="720" w:footer="720" w:gutter="0"/>
      <w:cols w:space="720"/>
      <w:docGrid w:linePitch="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73A"/>
    <w:rsid w:val="000116B7"/>
    <w:rsid w:val="00015E45"/>
    <w:rsid w:val="000321D0"/>
    <w:rsid w:val="00036A76"/>
    <w:rsid w:val="00053987"/>
    <w:rsid w:val="00083381"/>
    <w:rsid w:val="000A4247"/>
    <w:rsid w:val="000B6BD4"/>
    <w:rsid w:val="000C54DA"/>
    <w:rsid w:val="001325B2"/>
    <w:rsid w:val="001633AC"/>
    <w:rsid w:val="00190625"/>
    <w:rsid w:val="00197159"/>
    <w:rsid w:val="001A3E2D"/>
    <w:rsid w:val="001A78BC"/>
    <w:rsid w:val="002006C5"/>
    <w:rsid w:val="002F21AE"/>
    <w:rsid w:val="003039A0"/>
    <w:rsid w:val="0032397C"/>
    <w:rsid w:val="0034773A"/>
    <w:rsid w:val="003542A0"/>
    <w:rsid w:val="003569BD"/>
    <w:rsid w:val="003663A7"/>
    <w:rsid w:val="0039400C"/>
    <w:rsid w:val="00465922"/>
    <w:rsid w:val="00496A99"/>
    <w:rsid w:val="004C3FD9"/>
    <w:rsid w:val="004C7742"/>
    <w:rsid w:val="004F32E6"/>
    <w:rsid w:val="00501542"/>
    <w:rsid w:val="00604593"/>
    <w:rsid w:val="00624D65"/>
    <w:rsid w:val="00645324"/>
    <w:rsid w:val="006A0905"/>
    <w:rsid w:val="006C6C4F"/>
    <w:rsid w:val="00710BC0"/>
    <w:rsid w:val="007570AD"/>
    <w:rsid w:val="0078715F"/>
    <w:rsid w:val="007B2ACF"/>
    <w:rsid w:val="007B3AA2"/>
    <w:rsid w:val="0083280D"/>
    <w:rsid w:val="00870D0E"/>
    <w:rsid w:val="008B6F37"/>
    <w:rsid w:val="008C11A3"/>
    <w:rsid w:val="00915686"/>
    <w:rsid w:val="00937EF2"/>
    <w:rsid w:val="0094507B"/>
    <w:rsid w:val="00961FF6"/>
    <w:rsid w:val="00994B78"/>
    <w:rsid w:val="009D699B"/>
    <w:rsid w:val="00B45762"/>
    <w:rsid w:val="00BC4AB2"/>
    <w:rsid w:val="00BD6664"/>
    <w:rsid w:val="00C701B3"/>
    <w:rsid w:val="00C830CE"/>
    <w:rsid w:val="00D11425"/>
    <w:rsid w:val="00D44631"/>
    <w:rsid w:val="00D51F2B"/>
    <w:rsid w:val="00DA4F5F"/>
    <w:rsid w:val="00DD5254"/>
    <w:rsid w:val="00DE5079"/>
    <w:rsid w:val="00DF432A"/>
    <w:rsid w:val="00E84AAD"/>
    <w:rsid w:val="00E909F3"/>
    <w:rsid w:val="00E90F39"/>
    <w:rsid w:val="00F0510C"/>
    <w:rsid w:val="00F5209E"/>
    <w:rsid w:val="00F75EB1"/>
    <w:rsid w:val="00F94000"/>
    <w:rsid w:val="00FA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B96CED"/>
  <w15:docId w15:val="{724E9611-8293-4F80-B0A8-C7FC8CF0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b/>
      <w:color w:val="000000"/>
      <w:sz w:val="20"/>
    </w:rPr>
  </w:style>
  <w:style w:type="paragraph" w:styleId="Heading1">
    <w:name w:val="heading 1"/>
    <w:next w:val="Normal"/>
    <w:link w:val="Heading1Char"/>
    <w:uiPriority w:val="9"/>
    <w:unhideWhenUsed/>
    <w:qFormat/>
    <w:pPr>
      <w:keepNext/>
      <w:keepLines/>
      <w:spacing w:after="0"/>
      <w:ind w:left="192" w:hanging="10"/>
      <w:jc w:val="center"/>
      <w:outlineLvl w:val="0"/>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F0510C"/>
    <w:pPr>
      <w:spacing w:after="0" w:line="240" w:lineRule="auto"/>
      <w:ind w:left="10" w:hanging="10"/>
    </w:pPr>
    <w:rPr>
      <w:rFonts w:ascii="Times New Roman" w:eastAsia="Times New Roman" w:hAnsi="Times New Roman" w:cs="Times New Roman"/>
      <w:b/>
      <w:color w:val="000000"/>
      <w:sz w:val="20"/>
    </w:rPr>
  </w:style>
  <w:style w:type="paragraph" w:styleId="BalloonText">
    <w:name w:val="Balloon Text"/>
    <w:basedOn w:val="Normal"/>
    <w:link w:val="BalloonTextChar"/>
    <w:uiPriority w:val="99"/>
    <w:semiHidden/>
    <w:unhideWhenUsed/>
    <w:rsid w:val="00757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AD"/>
    <w:rPr>
      <w:rFonts w:ascii="Segoe UI" w:eastAsia="Times New Roman"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robert figley</cp:lastModifiedBy>
  <cp:revision>5</cp:revision>
  <cp:lastPrinted>2022-05-17T11:16:00Z</cp:lastPrinted>
  <dcterms:created xsi:type="dcterms:W3CDTF">2022-04-14T12:18:00Z</dcterms:created>
  <dcterms:modified xsi:type="dcterms:W3CDTF">2022-05-17T11:17:00Z</dcterms:modified>
</cp:coreProperties>
</file>